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  <w:bookmarkStart w:id="0" w:name="_Hlk145445339"/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 xml:space="preserve">固态发酵智能酿造技术安徽省重点实验室 </w:t>
      </w:r>
    </w:p>
    <w:p>
      <w:pPr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shd w:val="clear" w:color="auto" w:fill="FFFFFF"/>
        </w:rPr>
        <w:t>2025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年度开放课题申报指南</w:t>
      </w:r>
    </w:p>
    <w:bookmarkEnd w:id="0"/>
    <w:p>
      <w:pPr>
        <w:spacing w:line="30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申报课题方向：</w:t>
      </w:r>
    </w:p>
    <w:p>
      <w:pPr>
        <w:spacing w:line="30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一、智能酿造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1、浓香型白酒酒醅感官质量、物理状态评价标准及快检技术。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2、浓香型白酒固态发酵入池酒醅各项参数（水分、酸度、淀粉等）在线监控技术。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3、针对浓香型白酒发酵过程特定产物和过程参数，利用新型传感器，实时监测，进而指导优化工艺。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4、浓香型大曲感官质量在线检测技术与应用。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5、基于智能酿造的工艺参数模型构建及工艺寻优应用。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不局限于上述5个方面，主要围绕白酒智能酿造各个环节开展研究，实现生产全过程的质量自动在线监测或控制。</w:t>
      </w:r>
    </w:p>
    <w:p>
      <w:pPr>
        <w:spacing w:line="30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二、绿色低碳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1、固态发酵副产物资源化、产业化利用。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2、固态发酵过程节能降耗、提质降碳新技术及应用。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3、制曲过程热能源综合应用。</w:t>
      </w:r>
    </w:p>
    <w:p>
      <w:pPr>
        <w:spacing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不局限以上3个方面，主要围绕节能降耗、控污减排，开展相关研究，实现固态酿造闭路循环生产，形成低投入、低消耗、高产出、无污染的良性循环生产链，更深层次地使酿酒产业与生态环境持续、协调、健康发展。</w:t>
      </w:r>
    </w:p>
    <w:p>
      <w:pPr>
        <w:spacing w:line="30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三、固态发酵机理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1、固态发酵过程中的微生物群落结构、关键基因及酶解析，揭示白酒发酵机理，深入探究功能菌的生理特征及发酵代谢调控机制。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2、固态发酵过程核心微生物、过程参数与产品质量关联研究。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3、固态发酵过程核心微生物（菌群）的定量快检技术。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4、白酒特征香气感知相互作用机制及感官影响研究。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5、原产地地质地理等环境特征研究。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主要不局限以上5个方面，围绕固态发酵各个环节开展研究，系统解析传统酿造机理，强化基础理论研究。</w:t>
      </w:r>
    </w:p>
    <w:p>
      <w:pPr>
        <w:spacing w:line="300" w:lineRule="auto"/>
        <w:ind w:firstLine="480" w:firstLineChars="200"/>
        <w:rPr>
          <w:rStyle w:val="5"/>
          <w:rFonts w:hint="default" w:ascii="宋体" w:hAnsi="宋体" w:eastAsia="宋体" w:cs="宋体"/>
          <w:sz w:val="24"/>
          <w:szCs w:val="24"/>
        </w:rPr>
      </w:pPr>
    </w:p>
    <w:p>
      <w:pPr>
        <w:spacing w:line="300" w:lineRule="auto"/>
        <w:ind w:firstLine="3132" w:firstLineChars="1300"/>
        <w:jc w:val="right"/>
        <w:rPr>
          <w:rStyle w:val="5"/>
          <w:rFonts w:hint="default" w:ascii="宋体" w:hAnsi="宋体" w:eastAsia="宋体" w:cs="宋体"/>
          <w:b/>
          <w:bCs/>
          <w:sz w:val="24"/>
          <w:szCs w:val="24"/>
        </w:rPr>
      </w:pPr>
      <w:r>
        <w:rPr>
          <w:rStyle w:val="5"/>
          <w:rFonts w:ascii="宋体" w:hAnsi="宋体" w:eastAsia="宋体" w:cs="宋体"/>
          <w:b/>
          <w:bCs/>
          <w:sz w:val="24"/>
          <w:szCs w:val="24"/>
        </w:rPr>
        <w:t>固态发酵智能酿造技术安徽省重点实验室</w:t>
      </w:r>
    </w:p>
    <w:p>
      <w:pPr>
        <w:spacing w:line="300" w:lineRule="auto"/>
        <w:ind w:firstLine="5301" w:firstLineChars="2200"/>
      </w:pP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23E3879"/>
    <w:rsid w:val="323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style01"/>
    <w:basedOn w:val="4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2025-02-11T03:33:00Z</dcterms:created>
  <dc:creator>Supersanmu</dc:creator>
  <cp:lastModifiedBy>Supersanmu</cp:lastModifiedBy>
  <dcterms:modified xsi:type="dcterms:W3CDTF">2025-02-11T03:34:31Z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D6FBA4D29E394F669C3D82C688A0BBEF_11</vt:lpwstr>
  </property>
</Properties>
</file>